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</w:t>
                            </w:r>
                            <w:proofErr w:type="spellStart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forG</w:t>
                            </w:r>
                            <w:proofErr w:type="spellEnd"/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proofErr w:type="spellStart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forG</w:t>
                      </w:r>
                      <w:proofErr w:type="spellEnd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0D0FB68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AF18A5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75B1CC5E" w:rsidR="001501DE" w:rsidRPr="0056763E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6"/>
                <w:szCs w:val="16"/>
              </w:rPr>
            </w:pPr>
            <w:r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1枚あたり価格</w:t>
            </w:r>
            <w:r w:rsidR="0056763E" w:rsidRPr="0056763E">
              <w:rPr>
                <w:rFonts w:ascii="MS UI Gothic" w:eastAsia="MS UI Gothic" w:hAnsi="MS UI Gothic" w:cs="ＭＳ Ｐゴシック" w:hint="eastAsia"/>
                <w:kern w:val="0"/>
                <w:sz w:val="16"/>
                <w:szCs w:val="16"/>
              </w:rPr>
              <w:t>（税別）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1FF079EB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7</w:t>
            </w: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2F4B9E0C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1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5</w:t>
            </w:r>
            <w:r w:rsidR="001501DE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00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82EB3E6" w:rsidR="001501DE" w:rsidRPr="0056763E" w:rsidRDefault="004E45D7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2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6</w:t>
            </w:r>
            <w:r w:rsidR="001501DE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,</w:t>
            </w:r>
            <w:r w:rsidR="0056763E" w:rsidRPr="0056763E">
              <w:rPr>
                <w:rFonts w:ascii="MS UI Gothic" w:eastAsia="MS UI Gothic" w:hAnsi="MS UI Gothic" w:cs="ＭＳ Ｐゴシック"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color w:val="FF0000"/>
                <w:kern w:val="0"/>
                <w:sz w:val="22"/>
              </w:rPr>
              <w:t>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4388B239" w:rsidR="001501DE" w:rsidRPr="0056763E" w:rsidRDefault="0056763E" w:rsidP="0056763E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</w:pP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23</w:t>
            </w:r>
            <w:r w:rsidR="004E45D7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,</w:t>
            </w:r>
            <w:r w:rsidRPr="0056763E">
              <w:rPr>
                <w:rFonts w:ascii="MS UI Gothic" w:eastAsia="MS UI Gothic" w:hAnsi="MS UI Gothic" w:cs="ＭＳ Ｐゴシック"/>
                <w:b/>
                <w:color w:val="FF0000"/>
                <w:kern w:val="0"/>
                <w:sz w:val="22"/>
              </w:rPr>
              <w:t>250</w:t>
            </w:r>
            <w:r w:rsidR="00642471" w:rsidRPr="0056763E">
              <w:rPr>
                <w:rFonts w:ascii="MS UI Gothic" w:eastAsia="MS UI Gothic" w:hAnsi="MS UI Gothic" w:cs="ＭＳ Ｐゴシック" w:hint="eastAsia"/>
                <w:b/>
                <w:color w:val="FF0000"/>
                <w:kern w:val="0"/>
                <w:sz w:val="22"/>
              </w:rPr>
              <w:t>円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CC550"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MpOSKslAgAAJAQAAA4AAAAAAAAAAAAAAAAALgIAAGRycy9lMm9E&#10;b2MueG1sUEsBAi0AFAAGAAgAAAAhAM7E7JzgAAAACgEAAA8AAAAAAAAAAAAAAAAAfwQAAGRycy9k&#10;b3ducmV2LnhtbFBLBQYAAAAABAAEAPMAAACMBQ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60B608EC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56763E" w:rsidRPr="00306A64">
                              <w:rPr>
                                <w:sz w:val="19"/>
                                <w:szCs w:val="19"/>
                              </w:rPr>
                              <w:t>5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306A64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60B608EC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56763E" w:rsidRPr="00306A64">
                        <w:rPr>
                          <w:sz w:val="19"/>
                          <w:szCs w:val="19"/>
                        </w:rPr>
                        <w:t>5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306A64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2A0985FB" w14:textId="77777777" w:rsidTr="0071163C">
        <w:tc>
          <w:tcPr>
            <w:tcW w:w="5812" w:type="dxa"/>
          </w:tcPr>
          <w:p w14:paraId="2734A779" w14:textId="6A8BB25E" w:rsidR="00E82FFE" w:rsidRPr="00FB5636" w:rsidRDefault="0056763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F43110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FA35" w14:textId="77777777" w:rsidR="00F43110" w:rsidRDefault="00F43110" w:rsidP="00117273">
      <w:r>
        <w:separator/>
      </w:r>
    </w:p>
  </w:endnote>
  <w:endnote w:type="continuationSeparator" w:id="0">
    <w:p w14:paraId="1208B8C5" w14:textId="77777777" w:rsidR="00F43110" w:rsidRDefault="00F43110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B25C0" w14:textId="77777777" w:rsidR="00F43110" w:rsidRDefault="00F43110" w:rsidP="00117273">
      <w:r>
        <w:separator/>
      </w:r>
    </w:p>
  </w:footnote>
  <w:footnote w:type="continuationSeparator" w:id="0">
    <w:p w14:paraId="7F5D1B6A" w14:textId="77777777" w:rsidR="00F43110" w:rsidRDefault="00F43110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6A64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6763E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4342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437A"/>
    <w:rsid w:val="00BA4446"/>
    <w:rsid w:val="00BA667F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110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E94FB-4BAE-4B60-8284-AACFDD379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1520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難波 晋吾</cp:lastModifiedBy>
  <cp:revision>2</cp:revision>
  <cp:lastPrinted>2023-02-10T06:19:00Z</cp:lastPrinted>
  <dcterms:created xsi:type="dcterms:W3CDTF">2024-03-14T03:47:00Z</dcterms:created>
  <dcterms:modified xsi:type="dcterms:W3CDTF">2024-03-14T03:47:00Z</dcterms:modified>
</cp:coreProperties>
</file>